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393"/>
        <w:gridCol w:w="3050"/>
        <w:gridCol w:w="1807"/>
        <w:gridCol w:w="2249"/>
      </w:tblGrid>
      <w:tr w:rsidR="00742016" w:rsidTr="007420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6" w:rsidRDefault="0074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6" w:rsidRDefault="0074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2СТМ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6" w:rsidRDefault="00742016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742016" w:rsidRDefault="00742016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</w:rPr>
              <w:t>Техническое обслуживание рулевого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6" w:rsidRDefault="0074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  <w:p w:rsidR="00742016" w:rsidRDefault="0074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6" w:rsidRDefault="00742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42016" w:rsidRDefault="00742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742016" w:rsidRDefault="00742016" w:rsidP="007420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2016" w:rsidRDefault="00742016" w:rsidP="007420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742016" w:rsidRDefault="00742016" w:rsidP="007420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Тема: «Техническое обслуживание рулевого управления»</w:t>
      </w:r>
    </w:p>
    <w:p w:rsidR="00742016" w:rsidRDefault="00742016" w:rsidP="00742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016" w:rsidRDefault="00742016" w:rsidP="0074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</w:t>
      </w:r>
    </w:p>
    <w:p w:rsidR="00742016" w:rsidRDefault="00742016" w:rsidP="0074201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742016" w:rsidRDefault="00742016" w:rsidP="007420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E5158C">
        <w:rPr>
          <w:rFonts w:ascii="Times New Roman" w:hAnsi="Times New Roman" w:cs="Times New Roman"/>
          <w:bCs/>
          <w:sz w:val="28"/>
          <w:szCs w:val="28"/>
        </w:rPr>
        <w:t>т</w:t>
      </w:r>
      <w:r w:rsidR="00E5158C">
        <w:rPr>
          <w:rFonts w:ascii="Times New Roman" w:hAnsi="Times New Roman" w:cs="Times New Roman"/>
          <w:bCs/>
          <w:sz w:val="28"/>
          <w:szCs w:val="28"/>
        </w:rPr>
        <w:t>ребования</w:t>
      </w:r>
      <w:r w:rsidR="00E5158C">
        <w:rPr>
          <w:rFonts w:ascii="Times New Roman" w:hAnsi="Times New Roman" w:cs="Times New Roman"/>
          <w:bCs/>
          <w:sz w:val="28"/>
          <w:szCs w:val="28"/>
        </w:rPr>
        <w:t>ми</w:t>
      </w:r>
      <w:proofErr w:type="gramEnd"/>
      <w:r w:rsidR="00E5158C">
        <w:rPr>
          <w:rFonts w:ascii="Times New Roman" w:hAnsi="Times New Roman" w:cs="Times New Roman"/>
          <w:bCs/>
          <w:sz w:val="28"/>
          <w:szCs w:val="28"/>
        </w:rPr>
        <w:t>, предъявляем</w:t>
      </w:r>
      <w:r w:rsidR="00E5158C">
        <w:rPr>
          <w:rFonts w:ascii="Times New Roman" w:hAnsi="Times New Roman" w:cs="Times New Roman"/>
          <w:bCs/>
          <w:sz w:val="28"/>
          <w:szCs w:val="28"/>
        </w:rPr>
        <w:t>ыми</w:t>
      </w:r>
      <w:r w:rsidR="00E5158C">
        <w:rPr>
          <w:rFonts w:ascii="Times New Roman" w:hAnsi="Times New Roman" w:cs="Times New Roman"/>
          <w:bCs/>
          <w:sz w:val="28"/>
          <w:szCs w:val="28"/>
        </w:rPr>
        <w:t xml:space="preserve"> к техническому состоянию рулевого управления автомобилей</w:t>
      </w:r>
      <w:r w:rsidR="00E51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016" w:rsidRDefault="00742016" w:rsidP="0074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42016" w:rsidRDefault="00742016" w:rsidP="007420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742016" w:rsidRDefault="00742016" w:rsidP="007420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016" w:rsidRDefault="00742016" w:rsidP="0074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Вопросы изучаемые на лекции</w:t>
      </w:r>
    </w:p>
    <w:p w:rsidR="00742016" w:rsidRDefault="00742016" w:rsidP="00742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Требования, предъявляемые к техническому состоянию рулевого управления автомобилей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42016" w:rsidRDefault="00742016" w:rsidP="00742016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2016" w:rsidRDefault="00742016" w:rsidP="0074201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лекции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742016" w:rsidRDefault="00E5158C" w:rsidP="007420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ВОПРОС </w:t>
      </w:r>
      <w:r w:rsidR="00742016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7420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2016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техническому состоянию рулевого управления автомобилей</w:t>
      </w:r>
      <w:r w:rsidR="00742016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742016" w:rsidRPr="00742016" w:rsidRDefault="00742016" w:rsidP="00742016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742016">
        <w:rPr>
          <w:b w:val="0"/>
          <w:sz w:val="28"/>
          <w:szCs w:val="28"/>
        </w:rPr>
        <w:t xml:space="preserve">Техническое состояние систем и </w:t>
      </w:r>
      <w:proofErr w:type="spellStart"/>
      <w:r w:rsidRPr="00742016">
        <w:rPr>
          <w:b w:val="0"/>
          <w:sz w:val="28"/>
          <w:szCs w:val="28"/>
        </w:rPr>
        <w:t>aгpeгaтoв</w:t>
      </w:r>
      <w:proofErr w:type="spellEnd"/>
      <w:r w:rsidRPr="00742016">
        <w:rPr>
          <w:b w:val="0"/>
          <w:sz w:val="28"/>
          <w:szCs w:val="28"/>
        </w:rPr>
        <w:t xml:space="preserve"> (тормозная систе</w:t>
      </w:r>
      <w:r w:rsidRPr="00742016">
        <w:rPr>
          <w:b w:val="0"/>
          <w:sz w:val="28"/>
          <w:szCs w:val="28"/>
        </w:rPr>
        <w:softHyphen/>
        <w:t xml:space="preserve">ма, рулевое колесо, передний мост, шины и колеса) влияет на безопасность движения. </w:t>
      </w:r>
    </w:p>
    <w:p w:rsidR="00742016" w:rsidRPr="00742016" w:rsidRDefault="00742016" w:rsidP="00742016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742016">
        <w:rPr>
          <w:b w:val="0"/>
          <w:sz w:val="28"/>
          <w:szCs w:val="28"/>
        </w:rPr>
        <w:t>Перечень неисправностей и условий, запрещающих эксплуатацию ТС ГOCT                                            Р51709</w:t>
      </w:r>
      <w:r w:rsidRPr="00742016">
        <w:rPr>
          <w:b w:val="0"/>
          <w:sz w:val="28"/>
          <w:szCs w:val="28"/>
        </w:rPr>
        <w:softHyphen/>
        <w:t>2001 «Автотранспортные средства. Требова</w:t>
      </w:r>
      <w:r w:rsidRPr="00742016">
        <w:rPr>
          <w:b w:val="0"/>
          <w:sz w:val="28"/>
          <w:szCs w:val="28"/>
        </w:rPr>
        <w:softHyphen/>
        <w:t>ния безопасности к техническому состоянию и методы провер</w:t>
      </w:r>
      <w:r w:rsidRPr="00742016">
        <w:rPr>
          <w:b w:val="0"/>
          <w:sz w:val="28"/>
          <w:szCs w:val="28"/>
        </w:rPr>
        <w:softHyphen/>
        <w:t xml:space="preserve">ки» определяет перечень неисправностей и условий, при </w:t>
      </w:r>
      <w:proofErr w:type="spellStart"/>
      <w:r w:rsidRPr="00742016">
        <w:rPr>
          <w:b w:val="0"/>
          <w:sz w:val="28"/>
          <w:szCs w:val="28"/>
        </w:rPr>
        <w:t>котo</w:t>
      </w:r>
      <w:r w:rsidRPr="00742016">
        <w:rPr>
          <w:b w:val="0"/>
          <w:sz w:val="28"/>
          <w:szCs w:val="28"/>
        </w:rPr>
        <w:softHyphen/>
        <w:t>рых</w:t>
      </w:r>
      <w:proofErr w:type="spellEnd"/>
      <w:r w:rsidRPr="00742016">
        <w:rPr>
          <w:b w:val="0"/>
          <w:sz w:val="28"/>
          <w:szCs w:val="28"/>
        </w:rPr>
        <w:t xml:space="preserve"> запрещается эксплуатация транспортных средств.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lastRenderedPageBreak/>
        <w:t>Суммарный люфт в рулевом управлении в регламентированных условиях испытаний не должен превышать предельных значений, установленных изготовителем в эксплуатационной документации, а при отсутствии таких данных он не должен превышать 10° для легковых автомобилей и созданных на их базе агрегатов грузовых автомобилей и автобусов; 20° для автобусов; 25° для грузовых автомобилей.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rStyle w:val="a5"/>
          <w:bCs/>
          <w:sz w:val="28"/>
          <w:szCs w:val="28"/>
          <w:bdr w:val="none" w:sz="0" w:space="0" w:color="auto" w:frame="1"/>
        </w:rPr>
        <w:t>Суммарный люфт в рулевом управлении </w:t>
      </w:r>
      <w:r w:rsidRPr="00742016">
        <w:rPr>
          <w:sz w:val="28"/>
          <w:szCs w:val="28"/>
        </w:rPr>
        <w:t>— это угол поворота рулевого колеса от положения, соответствующего началу поворота управляемых колес в одну сторону, до положения, соответствующего началу их поворота в сторону, противоположную положению, примерно соответствующему прямолинейному движению транспортного средства.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rStyle w:val="a5"/>
          <w:bCs/>
          <w:sz w:val="28"/>
          <w:szCs w:val="28"/>
          <w:bdr w:val="none" w:sz="0" w:space="0" w:color="auto" w:frame="1"/>
        </w:rPr>
        <w:t>Начало поворота управляемого колеса </w:t>
      </w:r>
      <w:r w:rsidRPr="00742016">
        <w:rPr>
          <w:sz w:val="28"/>
          <w:szCs w:val="28"/>
        </w:rPr>
        <w:t>— это угол поворота управляемого колеса на 0,06 ± 0,01°, измеряемый от положения прямолинейного движения.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>При проверке суммарного люфта необходимо выдерживать следующие условия испытаний:</w:t>
      </w:r>
    </w:p>
    <w:p w:rsidR="00742016" w:rsidRPr="00742016" w:rsidRDefault="00742016" w:rsidP="007420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>шины управляемых колес должны быть чистыми и сухими;</w:t>
      </w:r>
    </w:p>
    <w:p w:rsidR="00742016" w:rsidRPr="00742016" w:rsidRDefault="00742016" w:rsidP="007420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 xml:space="preserve">управляемые колеса должны находиться в нейтральном положении на сухой ровной горизонтальной </w:t>
      </w:r>
      <w:proofErr w:type="spellStart"/>
      <w:r w:rsidRPr="00742016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7420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2016">
        <w:rPr>
          <w:rFonts w:ascii="Times New Roman" w:hAnsi="Times New Roman" w:cs="Times New Roman"/>
          <w:sz w:val="28"/>
          <w:szCs w:val="28"/>
        </w:rPr>
        <w:t>цементнобетонной</w:t>
      </w:r>
      <w:proofErr w:type="spellEnd"/>
      <w:r w:rsidRPr="00742016">
        <w:rPr>
          <w:rFonts w:ascii="Times New Roman" w:hAnsi="Times New Roman" w:cs="Times New Roman"/>
          <w:sz w:val="28"/>
          <w:szCs w:val="28"/>
        </w:rPr>
        <w:t xml:space="preserve"> поверхности;</w:t>
      </w:r>
    </w:p>
    <w:p w:rsidR="00742016" w:rsidRPr="00742016" w:rsidRDefault="00742016" w:rsidP="007420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>испытания автомобилей, оборудованных усилителем рулевого привода, проводятся при работающем двигателе.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>Значение суммарного люфта в рулевом управлении определяют по углу поворота рулевого колеса между двумя зафиксированными положениями в результате двух или более измерений.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 xml:space="preserve">Натяжение ремня привода насоса усилителя рулевого управления и уровень рабочей жидкости в бачке должны соответствовать требованиям, установленным изготовителем </w:t>
      </w:r>
      <w:r>
        <w:rPr>
          <w:sz w:val="28"/>
          <w:szCs w:val="28"/>
        </w:rPr>
        <w:t>транспортного средства</w:t>
      </w:r>
      <w:r w:rsidRPr="00742016">
        <w:rPr>
          <w:sz w:val="28"/>
          <w:szCs w:val="28"/>
        </w:rPr>
        <w:t xml:space="preserve"> в эксплуатационной документации.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>При органолептической проверке рулевого управления проверяется выполнение следующих нормативных требований: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lastRenderedPageBreak/>
        <w:t xml:space="preserve">вращение рулевого колеса должно происходить без рывков и заеданий во всем диапазоне угла его поворота, неработоспособность усилителя рулевого управления (при его наличии на </w:t>
      </w:r>
      <w:r>
        <w:rPr>
          <w:rFonts w:ascii="Times New Roman" w:hAnsi="Times New Roman" w:cs="Times New Roman"/>
          <w:sz w:val="28"/>
          <w:szCs w:val="28"/>
        </w:rPr>
        <w:t>транспортно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2016">
        <w:rPr>
          <w:rFonts w:ascii="Times New Roman" w:hAnsi="Times New Roman" w:cs="Times New Roman"/>
          <w:sz w:val="28"/>
          <w:szCs w:val="28"/>
        </w:rPr>
        <w:t>) не допускается;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 xml:space="preserve">самопроизвольный поворот рулевого колеса от нейтрального положения при неподвижном состоянии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742016">
        <w:rPr>
          <w:rFonts w:ascii="Times New Roman" w:hAnsi="Times New Roman" w:cs="Times New Roman"/>
          <w:sz w:val="28"/>
          <w:szCs w:val="28"/>
        </w:rPr>
        <w:t xml:space="preserve"> с усилителем рулевого управления и работающем двигателе не допускается;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 xml:space="preserve">максимальный поворот рулевого колеса должен ограничиваться только устройствами, предусмотренными конструкцией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742016">
        <w:rPr>
          <w:rFonts w:ascii="Times New Roman" w:hAnsi="Times New Roman" w:cs="Times New Roman"/>
          <w:sz w:val="28"/>
          <w:szCs w:val="28"/>
        </w:rPr>
        <w:t>;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>не предусмотренные конструкцией перемещения деталей и узлов рулевого управления относительно друг друга или опорной поверхности не допускаются;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 xml:space="preserve">резьбовые соединения должны быть затянуты и зафиксированы способом, предусмотренным изготовителем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742016">
        <w:rPr>
          <w:rFonts w:ascii="Times New Roman" w:hAnsi="Times New Roman" w:cs="Times New Roman"/>
          <w:sz w:val="28"/>
          <w:szCs w:val="28"/>
        </w:rPr>
        <w:t>;</w:t>
      </w:r>
    </w:p>
    <w:p w:rsidR="00742016" w:rsidRPr="00742016" w:rsidRDefault="00742016" w:rsidP="007420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2016">
        <w:rPr>
          <w:rFonts w:ascii="Times New Roman" w:hAnsi="Times New Roman" w:cs="Times New Roman"/>
          <w:sz w:val="28"/>
          <w:szCs w:val="28"/>
        </w:rPr>
        <w:t>применение в рулевом механизме и рулевом приводе деталей со следами остаточной деформации, трещинами и другими дефектами не допускается.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 xml:space="preserve">Повреждение и отсутствие деталей крепления рулевой колонки и картера рулевого механизма, а также не предусмотренное изготовителем </w:t>
      </w:r>
      <w:r>
        <w:rPr>
          <w:sz w:val="28"/>
          <w:szCs w:val="28"/>
        </w:rPr>
        <w:t>транспортного средства</w:t>
      </w:r>
      <w:r w:rsidRPr="00742016">
        <w:rPr>
          <w:sz w:val="28"/>
          <w:szCs w:val="28"/>
        </w:rPr>
        <w:t xml:space="preserve"> в эксплуатационной документации повышение подвижности деталей рулевого привода относительно друг друга или кузова (рамы) не допускаются.</w:t>
      </w:r>
    </w:p>
    <w:p w:rsidR="00742016" w:rsidRPr="00742016" w:rsidRDefault="00742016" w:rsidP="007420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2016">
        <w:rPr>
          <w:sz w:val="28"/>
          <w:szCs w:val="28"/>
        </w:rPr>
        <w:t xml:space="preserve">Не допускается подвижность рулевой колонки в плоскостях, проходящих через ее ось. Рулевая колонка должна надежно соединяться с сопрягаемыми деталями и не иметь повреждений. Устройство фиксации положения рулевой колонки с регулируемым положением рулевого колеса, а также устройство, предотвращающее несанкционированное использование </w:t>
      </w:r>
      <w:r>
        <w:rPr>
          <w:sz w:val="28"/>
          <w:szCs w:val="28"/>
        </w:rPr>
        <w:t>транспортного средства</w:t>
      </w:r>
      <w:r w:rsidRPr="00742016">
        <w:rPr>
          <w:sz w:val="28"/>
          <w:szCs w:val="28"/>
        </w:rPr>
        <w:t>, должны быть в рабочем состоянии.</w:t>
      </w:r>
    </w:p>
    <w:p w:rsidR="00E5158C" w:rsidRPr="00E5158C" w:rsidRDefault="00E5158C" w:rsidP="00E515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5158C">
        <w:rPr>
          <w:b/>
          <w:sz w:val="28"/>
          <w:szCs w:val="28"/>
        </w:rPr>
        <w:t>Домашнее задание:</w:t>
      </w:r>
    </w:p>
    <w:p w:rsidR="00E5158C" w:rsidRPr="00E5158C" w:rsidRDefault="00E5158C" w:rsidP="00E5158C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в течении пары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деталям рулевого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представить в виде фотографии </w:t>
      </w:r>
      <w:r w:rsidRPr="00E515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15.10.21г</w:t>
      </w:r>
      <w:bookmarkStart w:id="0" w:name="_GoBack"/>
      <w:bookmarkEnd w:id="0"/>
    </w:p>
    <w:p w:rsidR="00E5158C" w:rsidRDefault="00E5158C" w:rsidP="00E5158C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Литература</w:t>
      </w:r>
    </w:p>
    <w:p w:rsidR="00E5158C" w:rsidRDefault="00E5158C" w:rsidP="00E5158C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158C" w:rsidRPr="00E5158C" w:rsidRDefault="00E5158C" w:rsidP="00E5158C">
      <w:pPr>
        <w:pStyle w:val="a6"/>
        <w:numPr>
          <w:ilvl w:val="0"/>
          <w:numId w:val="6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Крамаренко Г.В., Барашков И.В. Техническое обслуживание автомобилей: Учебник. - </w:t>
      </w:r>
      <w:proofErr w:type="gramStart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М .</w:t>
      </w:r>
      <w:proofErr w:type="gramEnd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Транспорт, </w:t>
      </w: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158C" w:rsidRDefault="00E5158C" w:rsidP="00E5158C">
      <w:pPr>
        <w:pStyle w:val="a6"/>
        <w:numPr>
          <w:ilvl w:val="0"/>
          <w:numId w:val="6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 Техническое </w:t>
      </w:r>
      <w:proofErr w:type="gramStart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 автомобилей</w:t>
      </w:r>
      <w:proofErr w:type="gramEnd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Книга1. Техническое обслуживание и текущий ремонт автомобилей: пособие/ И.С. </w:t>
      </w:r>
      <w:proofErr w:type="spellStart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-М.: ИД «ФОРУМ»; ИНФРА -М,20</w:t>
      </w: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158C">
        <w:rPr>
          <w:rFonts w:ascii="Times New Roman" w:hAnsi="Times New Roman" w:cs="Times New Roman"/>
          <w:color w:val="000000" w:themeColor="text1"/>
          <w:sz w:val="28"/>
          <w:szCs w:val="28"/>
        </w:rPr>
        <w:t>1г.-412с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5158C" w:rsidRDefault="00E5158C" w:rsidP="00E5158C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E5158C" w:rsidRDefault="00E5158C" w:rsidP="00E5158C">
      <w:pPr>
        <w:pStyle w:val="a6"/>
        <w:ind w:left="735"/>
        <w:jc w:val="both"/>
        <w:rPr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  <w:lang w:val="uk-UA"/>
        </w:rPr>
        <w:t>Отправить</w:t>
      </w:r>
      <w:proofErr w:type="spellEnd"/>
      <w:r>
        <w:rPr>
          <w:b/>
          <w:color w:val="0070C0"/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54A88" w:rsidRDefault="00054A88"/>
    <w:sectPr w:rsidR="0005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252B9"/>
    <w:multiLevelType w:val="hybridMultilevel"/>
    <w:tmpl w:val="78ACEA44"/>
    <w:lvl w:ilvl="0" w:tplc="252C885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26735"/>
    <w:multiLevelType w:val="multilevel"/>
    <w:tmpl w:val="2FE2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E665F"/>
    <w:multiLevelType w:val="multilevel"/>
    <w:tmpl w:val="184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2135"/>
    <w:multiLevelType w:val="multilevel"/>
    <w:tmpl w:val="42B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6"/>
    <w:rsid w:val="00054A88"/>
    <w:rsid w:val="00742016"/>
    <w:rsid w:val="00E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80B9"/>
  <w15:chartTrackingRefBased/>
  <w15:docId w15:val="{3ACC9EB7-1187-4BC4-803E-7149AAE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1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742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2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20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42016"/>
    <w:rPr>
      <w:i/>
      <w:iCs/>
    </w:rPr>
  </w:style>
  <w:style w:type="paragraph" w:styleId="a6">
    <w:name w:val="List Paragraph"/>
    <w:basedOn w:val="a"/>
    <w:uiPriority w:val="34"/>
    <w:qFormat/>
    <w:rsid w:val="00E5158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</cp:revision>
  <dcterms:created xsi:type="dcterms:W3CDTF">2021-10-15T03:28:00Z</dcterms:created>
  <dcterms:modified xsi:type="dcterms:W3CDTF">2021-10-15T03:45:00Z</dcterms:modified>
</cp:coreProperties>
</file>